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EA7D" w14:textId="77777777" w:rsidR="00F266A4" w:rsidRPr="00243122" w:rsidRDefault="00F266A4" w:rsidP="00F266A4">
      <w:pPr>
        <w:rPr>
          <w:b/>
          <w:bCs/>
        </w:rPr>
      </w:pPr>
      <w:r w:rsidRPr="00243122">
        <w:rPr>
          <w:b/>
          <w:bCs/>
        </w:rPr>
        <w:t>01/10/2021</w:t>
      </w:r>
    </w:p>
    <w:p w14:paraId="0E518CEA" w14:textId="77777777" w:rsidR="00F266A4" w:rsidRDefault="00F266A4" w:rsidP="00F266A4"/>
    <w:p w14:paraId="699795C4" w14:textId="77777777" w:rsidR="00F266A4" w:rsidRDefault="00F266A4" w:rsidP="00F266A4"/>
    <w:p w14:paraId="77597936" w14:textId="77777777" w:rsidR="00F266A4" w:rsidRDefault="00F266A4" w:rsidP="00F266A4"/>
    <w:p w14:paraId="3E8BF3DE" w14:textId="77777777" w:rsidR="00F266A4" w:rsidRDefault="00F266A4" w:rsidP="00F266A4">
      <w:pPr>
        <w:pStyle w:val="Normaalweb"/>
        <w:spacing w:before="75" w:beforeAutospacing="0" w:after="75" w:afterAutospacing="0"/>
        <w:rPr>
          <w:rFonts w:ascii="Arial" w:hAnsi="Arial" w:cs="Arial"/>
          <w:color w:val="000000"/>
        </w:rPr>
      </w:pPr>
      <w:r>
        <w:rPr>
          <w:rFonts w:ascii="Arial" w:hAnsi="Arial" w:cs="Arial"/>
          <w:color w:val="000000"/>
        </w:rPr>
        <w:t>Ronde 4:</w:t>
      </w:r>
    </w:p>
    <w:p w14:paraId="1A17712E" w14:textId="77777777" w:rsidR="00F266A4" w:rsidRDefault="00F266A4" w:rsidP="00F266A4">
      <w:pPr>
        <w:pStyle w:val="Normaalweb"/>
        <w:spacing w:before="75" w:beforeAutospacing="0" w:after="75" w:afterAutospacing="0"/>
        <w:rPr>
          <w:rFonts w:ascii="Arial" w:hAnsi="Arial" w:cs="Arial"/>
          <w:color w:val="000000"/>
        </w:rPr>
      </w:pPr>
      <w:r>
        <w:rPr>
          <w:rFonts w:ascii="Arial" w:hAnsi="Arial" w:cs="Arial"/>
          <w:color w:val="000000"/>
        </w:rPr>
        <w:t>- Verdiep je in één artikel</w:t>
      </w:r>
    </w:p>
    <w:p w14:paraId="105DA9E9" w14:textId="77777777" w:rsidR="00F266A4" w:rsidRPr="00D25D14" w:rsidRDefault="00F266A4" w:rsidP="00F266A4">
      <w:pPr>
        <w:pStyle w:val="Normaalweb"/>
      </w:pPr>
      <w:r w:rsidRPr="00F266A4">
        <w:rPr>
          <w:rFonts w:ascii="TimesNewRomanPSMT" w:hAnsi="TimesNewRomanPSMT"/>
          <w:sz w:val="18"/>
          <w:szCs w:val="18"/>
          <w:lang w:val="en-US"/>
        </w:rPr>
        <w:t xml:space="preserve">Webster, M. D. (2017). </w:t>
      </w:r>
      <w:r w:rsidRPr="00D25D14">
        <w:rPr>
          <w:rFonts w:ascii="TimesNewRomanPSMT" w:hAnsi="TimesNewRomanPSMT"/>
          <w:sz w:val="18"/>
          <w:szCs w:val="18"/>
          <w:lang w:val="en-US"/>
        </w:rPr>
        <w:t xml:space="preserve">Philosophy of Technology Assumptions in Educational Technology Leadership. </w:t>
      </w:r>
      <w:proofErr w:type="spellStart"/>
      <w:r>
        <w:rPr>
          <w:rFonts w:ascii="TimesNewRomanPS" w:hAnsi="TimesNewRomanPS"/>
          <w:i/>
          <w:iCs/>
          <w:sz w:val="18"/>
          <w:szCs w:val="18"/>
        </w:rPr>
        <w:t>Educational</w:t>
      </w:r>
      <w:proofErr w:type="spellEnd"/>
      <w:r>
        <w:rPr>
          <w:rFonts w:ascii="TimesNewRomanPS" w:hAnsi="TimesNewRomanPS"/>
          <w:i/>
          <w:iCs/>
          <w:sz w:val="18"/>
          <w:szCs w:val="18"/>
        </w:rPr>
        <w:t xml:space="preserve"> Technology &amp; Society, 20 </w:t>
      </w:r>
      <w:r>
        <w:rPr>
          <w:rFonts w:ascii="TimesNewRomanPSMT" w:hAnsi="TimesNewRomanPSMT"/>
          <w:sz w:val="18"/>
          <w:szCs w:val="18"/>
        </w:rPr>
        <w:t xml:space="preserve">(1), 25–36. </w:t>
      </w:r>
    </w:p>
    <w:p w14:paraId="744C0BF5" w14:textId="77777777" w:rsidR="00F266A4" w:rsidRPr="00D5090C" w:rsidRDefault="00F266A4" w:rsidP="00F266A4">
      <w:pPr>
        <w:pStyle w:val="Normaalweb"/>
        <w:spacing w:before="75" w:beforeAutospacing="0" w:after="75" w:afterAutospacing="0"/>
        <w:rPr>
          <w:rFonts w:ascii="Arial" w:hAnsi="Arial" w:cs="Arial"/>
          <w:color w:val="FF0000"/>
        </w:rPr>
      </w:pPr>
      <w:r w:rsidRPr="00D5090C">
        <w:rPr>
          <w:rFonts w:ascii="Arial" w:hAnsi="Arial" w:cs="Arial"/>
          <w:color w:val="FF0000"/>
        </w:rPr>
        <w:t>A: Een korte samenvatting</w:t>
      </w:r>
    </w:p>
    <w:p w14:paraId="2473BEAD" w14:textId="77777777" w:rsidR="00F266A4" w:rsidRDefault="00F266A4" w:rsidP="00F266A4">
      <w:pPr>
        <w:pStyle w:val="Normaalweb"/>
        <w:spacing w:before="75" w:beforeAutospacing="0" w:after="75" w:afterAutospacing="0"/>
        <w:rPr>
          <w:rFonts w:ascii="Arial" w:hAnsi="Arial" w:cs="Arial"/>
          <w:color w:val="000000"/>
        </w:rPr>
      </w:pPr>
      <w:proofErr w:type="gramStart"/>
      <w:r w:rsidRPr="00D25D14">
        <w:rPr>
          <w:rFonts w:ascii="Arial" w:hAnsi="Arial" w:cs="Arial"/>
          <w:color w:val="000000"/>
        </w:rPr>
        <w:t>technologiefilosofie</w:t>
      </w:r>
      <w:proofErr w:type="gramEnd"/>
      <w:r w:rsidRPr="00D25D14">
        <w:rPr>
          <w:rFonts w:ascii="Arial" w:hAnsi="Arial" w:cs="Arial"/>
          <w:color w:val="000000"/>
        </w:rPr>
        <w:t xml:space="preserve"> is een tak van filosofie die de onderliggende aannames onderzoekt van hoe technologieën de menselijke samenleving beïnvloeden en transformeren op manieren die filosofisch relevant zijn (Kaplan, 2009).</w:t>
      </w:r>
    </w:p>
    <w:p w14:paraId="0766B251" w14:textId="77777777" w:rsidR="00F266A4" w:rsidRDefault="00F266A4" w:rsidP="00F266A4">
      <w:pPr>
        <w:pStyle w:val="Normaalweb"/>
        <w:spacing w:before="75" w:beforeAutospacing="0" w:after="75" w:afterAutospacing="0"/>
        <w:rPr>
          <w:rFonts w:ascii="Arial" w:hAnsi="Arial" w:cs="Arial"/>
          <w:color w:val="000000"/>
        </w:rPr>
      </w:pPr>
    </w:p>
    <w:p w14:paraId="09D37B23"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 xml:space="preserve">Er werd een kwalitatief onderzoek uitgevoerd met behulp van gefundeerde theoriemethoden om (a) te onderzoeken welke aannames op het gebied van technologiefilosofie aanwezig zijn in het denken van technologieleiders in het K-12, (b) te onderzoeken hoe de aannames de besluitvorming over technologie kunnen beïnvloeden, en (c) te onderzoeken of technologisch deterministische veronderstellingen aanwezig zijn. </w:t>
      </w:r>
      <w:r>
        <w:rPr>
          <w:rFonts w:ascii="Arial" w:hAnsi="Arial" w:cs="Arial"/>
          <w:color w:val="000000"/>
        </w:rPr>
        <w:t>Doelgroep</w:t>
      </w:r>
      <w:r w:rsidRPr="00D5090C">
        <w:rPr>
          <w:rFonts w:ascii="Arial" w:hAnsi="Arial" w:cs="Arial"/>
          <w:color w:val="000000"/>
        </w:rPr>
        <w:t xml:space="preserve"> waren technologiedirecteuren en onderwijstechnologiespecialisten van schooldistricten, en het verzamelen van gegevens omvatte interviews en een schriftelijke vragenlijst. Drie brede filosofische visies op technologie werden breed gedragen door de deelnemers, waaronder een </w:t>
      </w:r>
      <w:proofErr w:type="gramStart"/>
      <w:r w:rsidRPr="00D5090C">
        <w:rPr>
          <w:rFonts w:ascii="Arial" w:hAnsi="Arial" w:cs="Arial"/>
          <w:color w:val="000000"/>
        </w:rPr>
        <w:t>instrumentele</w:t>
      </w:r>
      <w:proofErr w:type="gramEnd"/>
      <w:r w:rsidRPr="00D5090C">
        <w:rPr>
          <w:rFonts w:ascii="Arial" w:hAnsi="Arial" w:cs="Arial"/>
          <w:color w:val="000000"/>
        </w:rPr>
        <w:t xml:space="preserve"> kijk op technologie, technologisch optimisme en een technologisch deterministisch perspectief dat technologische verandering als onvermijdelijk beschouwt. Technologieleiders lieten zich leiden door twee hoofdbenaderingen van technologische besluitvorming in cognitieve dissonantie met elkaar, weergegeven door de categorieën Onderwijsdoelen en leerplan moeten technologie aansturen, en Bijblijven met technologie (of achterblijven). </w:t>
      </w:r>
    </w:p>
    <w:p w14:paraId="1127998D" w14:textId="77777777" w:rsidR="00F266A4" w:rsidRDefault="00F266A4" w:rsidP="00F266A4">
      <w:pPr>
        <w:pStyle w:val="Normaalweb"/>
        <w:spacing w:before="75" w:beforeAutospacing="0" w:after="75" w:afterAutospacing="0"/>
        <w:rPr>
          <w:rFonts w:ascii="Arial" w:hAnsi="Arial" w:cs="Arial"/>
          <w:color w:val="000000"/>
        </w:rPr>
      </w:pPr>
    </w:p>
    <w:p w14:paraId="373A73AA" w14:textId="77777777" w:rsidR="00F266A4" w:rsidRDefault="00F266A4" w:rsidP="00F266A4">
      <w:pPr>
        <w:pStyle w:val="Normaalweb"/>
        <w:spacing w:before="75" w:beforeAutospacing="0" w:after="75" w:afterAutospacing="0"/>
        <w:rPr>
          <w:rFonts w:ascii="Arial" w:hAnsi="Arial" w:cs="Arial"/>
          <w:color w:val="000000"/>
        </w:rPr>
      </w:pPr>
    </w:p>
    <w:p w14:paraId="5874187F"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 xml:space="preserve">De onderzoeksopzet kwam overeen met de methoden van </w:t>
      </w:r>
      <w:proofErr w:type="spellStart"/>
      <w:r w:rsidRPr="00D5090C">
        <w:rPr>
          <w:rFonts w:ascii="Arial" w:hAnsi="Arial" w:cs="Arial"/>
          <w:color w:val="000000"/>
        </w:rPr>
        <w:t>Corbin</w:t>
      </w:r>
      <w:proofErr w:type="spellEnd"/>
      <w:r w:rsidRPr="00D5090C">
        <w:rPr>
          <w:rFonts w:ascii="Arial" w:hAnsi="Arial" w:cs="Arial"/>
          <w:color w:val="000000"/>
        </w:rPr>
        <w:t xml:space="preserve"> en Strauss (2008) voor het analyseren van gegevens en het ontwikkelen van gefundeerde theorie. Deelnemers waren onder meer technologiedirecteuren van het schooldistrict en educatieve technologie</w:t>
      </w:r>
      <w:r w:rsidRPr="00D5090C">
        <w:t xml:space="preserve"> </w:t>
      </w:r>
      <w:r w:rsidRPr="00D5090C">
        <w:rPr>
          <w:rFonts w:ascii="Arial" w:hAnsi="Arial" w:cs="Arial"/>
          <w:color w:val="000000"/>
        </w:rPr>
        <w:t>specialisten, en werden geselecteerd door middel van doelgerichte en theoretische steekproeven.</w:t>
      </w:r>
    </w:p>
    <w:p w14:paraId="78DCB4DF" w14:textId="77777777" w:rsidR="00F266A4" w:rsidRDefault="00F266A4" w:rsidP="00F266A4">
      <w:pPr>
        <w:pStyle w:val="Normaalweb"/>
        <w:spacing w:before="75" w:beforeAutospacing="0" w:after="75" w:afterAutospacing="0"/>
        <w:rPr>
          <w:rFonts w:ascii="Arial" w:hAnsi="Arial" w:cs="Arial"/>
          <w:color w:val="000000"/>
        </w:rPr>
      </w:pPr>
    </w:p>
    <w:p w14:paraId="4613CF10" w14:textId="77777777" w:rsidR="00F266A4" w:rsidRPr="00243122" w:rsidRDefault="00F266A4" w:rsidP="00F266A4">
      <w:pPr>
        <w:pStyle w:val="Normaalweb"/>
        <w:spacing w:before="75" w:beforeAutospacing="0" w:after="75" w:afterAutospacing="0"/>
        <w:rPr>
          <w:rFonts w:ascii="Arial" w:hAnsi="Arial" w:cs="Arial"/>
          <w:color w:val="000000"/>
          <w:lang w:val="en-US"/>
        </w:rPr>
      </w:pPr>
      <w:r>
        <w:rPr>
          <w:rFonts w:ascii="Arial" w:hAnsi="Arial" w:cs="Arial"/>
          <w:color w:val="000000"/>
        </w:rPr>
        <w:t xml:space="preserve">Hij benoemt de instrumenten en gaat dan eigenlijk ook over hoe kun je dit implementeren. </w:t>
      </w:r>
      <w:proofErr w:type="spellStart"/>
      <w:r w:rsidRPr="00243122">
        <w:rPr>
          <w:rFonts w:ascii="Arial" w:hAnsi="Arial" w:cs="Arial"/>
          <w:color w:val="000000"/>
          <w:lang w:val="en-US"/>
        </w:rPr>
        <w:t>Dat</w:t>
      </w:r>
      <w:proofErr w:type="spellEnd"/>
      <w:r w:rsidRPr="00243122">
        <w:rPr>
          <w:rFonts w:ascii="Arial" w:hAnsi="Arial" w:cs="Arial"/>
          <w:color w:val="000000"/>
          <w:lang w:val="en-US"/>
        </w:rPr>
        <w:t xml:space="preserve"> </w:t>
      </w:r>
      <w:proofErr w:type="spellStart"/>
      <w:r w:rsidRPr="00243122">
        <w:rPr>
          <w:rFonts w:ascii="Arial" w:hAnsi="Arial" w:cs="Arial"/>
          <w:color w:val="000000"/>
          <w:lang w:val="en-US"/>
        </w:rPr>
        <w:t>onderzoekt</w:t>
      </w:r>
      <w:proofErr w:type="spellEnd"/>
      <w:r w:rsidRPr="00243122">
        <w:rPr>
          <w:rFonts w:ascii="Arial" w:hAnsi="Arial" w:cs="Arial"/>
          <w:color w:val="000000"/>
          <w:lang w:val="en-US"/>
        </w:rPr>
        <w:t xml:space="preserve"> </w:t>
      </w:r>
      <w:proofErr w:type="spellStart"/>
      <w:r w:rsidRPr="00243122">
        <w:rPr>
          <w:rFonts w:ascii="Arial" w:hAnsi="Arial" w:cs="Arial"/>
          <w:color w:val="000000"/>
          <w:lang w:val="en-US"/>
        </w:rPr>
        <w:t>hij</w:t>
      </w:r>
      <w:proofErr w:type="spellEnd"/>
      <w:r w:rsidRPr="00243122">
        <w:rPr>
          <w:rFonts w:ascii="Arial" w:hAnsi="Arial" w:cs="Arial"/>
          <w:color w:val="000000"/>
          <w:lang w:val="en-US"/>
        </w:rPr>
        <w:t xml:space="preserve"> door 2 </w:t>
      </w:r>
      <w:proofErr w:type="spellStart"/>
      <w:r w:rsidRPr="00243122">
        <w:rPr>
          <w:rFonts w:ascii="Arial" w:hAnsi="Arial" w:cs="Arial"/>
          <w:color w:val="000000"/>
          <w:lang w:val="en-US"/>
        </w:rPr>
        <w:t>vragen</w:t>
      </w:r>
      <w:proofErr w:type="spellEnd"/>
      <w:r w:rsidRPr="00243122">
        <w:rPr>
          <w:rFonts w:ascii="Arial" w:hAnsi="Arial" w:cs="Arial"/>
          <w:color w:val="000000"/>
          <w:lang w:val="en-US"/>
        </w:rPr>
        <w:t xml:space="preserve"> </w:t>
      </w:r>
      <w:proofErr w:type="spellStart"/>
      <w:r w:rsidRPr="00243122">
        <w:rPr>
          <w:rFonts w:ascii="Arial" w:hAnsi="Arial" w:cs="Arial"/>
          <w:color w:val="000000"/>
          <w:lang w:val="en-US"/>
        </w:rPr>
        <w:t>te</w:t>
      </w:r>
      <w:proofErr w:type="spellEnd"/>
      <w:r w:rsidRPr="00243122">
        <w:rPr>
          <w:rFonts w:ascii="Arial" w:hAnsi="Arial" w:cs="Arial"/>
          <w:color w:val="000000"/>
          <w:lang w:val="en-US"/>
        </w:rPr>
        <w:t xml:space="preserve"> </w:t>
      </w:r>
      <w:proofErr w:type="spellStart"/>
      <w:r w:rsidRPr="00243122">
        <w:rPr>
          <w:rFonts w:ascii="Arial" w:hAnsi="Arial" w:cs="Arial"/>
          <w:color w:val="000000"/>
          <w:lang w:val="en-US"/>
        </w:rPr>
        <w:t>stellen</w:t>
      </w:r>
      <w:proofErr w:type="spellEnd"/>
      <w:r w:rsidRPr="00243122">
        <w:rPr>
          <w:rFonts w:ascii="Arial" w:hAnsi="Arial" w:cs="Arial"/>
          <w:color w:val="000000"/>
          <w:lang w:val="en-US"/>
        </w:rPr>
        <w:t xml:space="preserve">. </w:t>
      </w:r>
    </w:p>
    <w:p w14:paraId="00FB82FD" w14:textId="77777777" w:rsidR="00F266A4" w:rsidRPr="00D5090C" w:rsidRDefault="00F266A4" w:rsidP="00F266A4">
      <w:pPr>
        <w:pStyle w:val="Normaalweb"/>
        <w:rPr>
          <w:lang w:val="en-US"/>
        </w:rPr>
      </w:pPr>
      <w:r w:rsidRPr="00D5090C">
        <w:rPr>
          <w:rFonts w:ascii="Arial" w:hAnsi="Arial" w:cs="Arial"/>
          <w:color w:val="000000"/>
          <w:lang w:val="en-US"/>
        </w:rPr>
        <w:t xml:space="preserve">1: </w:t>
      </w:r>
      <w:r w:rsidRPr="00D5090C">
        <w:rPr>
          <w:rFonts w:ascii="TimesNewRomanPSMT" w:hAnsi="TimesNewRomanPSMT"/>
          <w:sz w:val="20"/>
          <w:szCs w:val="20"/>
          <w:lang w:val="en-US"/>
        </w:rPr>
        <w:t xml:space="preserve">“What broad philosophy of technology assumptions are present in the thinking of K- 12 technology directors and instructional technology specialists?” </w:t>
      </w:r>
    </w:p>
    <w:p w14:paraId="4BDCE625" w14:textId="77777777" w:rsidR="00F266A4" w:rsidRPr="00D5090C" w:rsidRDefault="00F266A4" w:rsidP="00F266A4">
      <w:pPr>
        <w:pStyle w:val="Normaalweb"/>
        <w:rPr>
          <w:lang w:val="en-US"/>
        </w:rPr>
      </w:pPr>
      <w:r w:rsidRPr="00D5090C">
        <w:rPr>
          <w:rFonts w:ascii="Arial" w:hAnsi="Arial" w:cs="Arial"/>
          <w:color w:val="000000"/>
          <w:lang w:val="en-US"/>
        </w:rPr>
        <w:t>2:</w:t>
      </w:r>
      <w:r w:rsidRPr="00D5090C">
        <w:rPr>
          <w:rFonts w:ascii="TimesNewRomanPSMT" w:hAnsi="TimesNewRomanPSMT"/>
          <w:sz w:val="20"/>
          <w:szCs w:val="20"/>
          <w:lang w:val="en-US"/>
        </w:rPr>
        <w:t xml:space="preserve"> “How do philosophy of technology assumptions influence the decisions that leaders make about educational technology?” </w:t>
      </w:r>
    </w:p>
    <w:p w14:paraId="74760928" w14:textId="77777777" w:rsidR="00F266A4" w:rsidRDefault="00F266A4" w:rsidP="00F266A4">
      <w:pPr>
        <w:pStyle w:val="Normaalweb"/>
        <w:spacing w:before="75" w:beforeAutospacing="0" w:after="75" w:afterAutospacing="0"/>
        <w:rPr>
          <w:rFonts w:ascii="Arial" w:hAnsi="Arial" w:cs="Arial"/>
          <w:color w:val="000000"/>
          <w:lang w:val="en-US"/>
        </w:rPr>
      </w:pPr>
    </w:p>
    <w:p w14:paraId="6F4A4887"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lastRenderedPageBreak/>
        <w:t xml:space="preserve">De onderzoeksresultaten leidden tot een enigszins verrassende inhoudelijke theorie. Zoals eerder besproken, bleken twee dominante filosofische benaderingen belangrijk te zijn voor leiderschap en besluitvorming op het gebied van onderwijstechnologie: onderwijsdoelen en leerplan zouden technologie moeten stimuleren, en gelijke tred houden met technologie (of achterblijven). De twee benaderingen van technologische besluitvorming volgen uit hun respectieve moederfilosofie. </w:t>
      </w:r>
    </w:p>
    <w:p w14:paraId="0FCD4CC5" w14:textId="77777777" w:rsidR="00F266A4" w:rsidRDefault="00F266A4" w:rsidP="00F266A4">
      <w:pPr>
        <w:pStyle w:val="Normaalweb"/>
        <w:spacing w:before="75" w:beforeAutospacing="0" w:after="75" w:afterAutospacing="0"/>
        <w:rPr>
          <w:rFonts w:ascii="Arial" w:hAnsi="Arial" w:cs="Arial"/>
          <w:color w:val="000000"/>
        </w:rPr>
      </w:pPr>
    </w:p>
    <w:p w14:paraId="5206E06E" w14:textId="77777777" w:rsidR="00F266A4" w:rsidRDefault="00F266A4" w:rsidP="00F266A4">
      <w:pPr>
        <w:pStyle w:val="Normaalweb"/>
        <w:spacing w:before="75" w:beforeAutospacing="0" w:after="75" w:afterAutospacing="0"/>
        <w:rPr>
          <w:rFonts w:ascii="Arial" w:hAnsi="Arial" w:cs="Arial"/>
          <w:color w:val="000000"/>
        </w:rPr>
      </w:pPr>
    </w:p>
    <w:p w14:paraId="6CDCC502"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 xml:space="preserve">Bijblijven met technologie (of achterblijven) gaat uit van een technologisch deterministisch perspectief gericht op de visie Technologische verandering is onvermijdelijk. </w:t>
      </w:r>
    </w:p>
    <w:p w14:paraId="6C7ED0E4" w14:textId="77777777" w:rsidR="00F266A4" w:rsidRDefault="00F266A4" w:rsidP="00F266A4">
      <w:pPr>
        <w:pStyle w:val="Normaalweb"/>
        <w:spacing w:before="75" w:beforeAutospacing="0" w:after="75" w:afterAutospacing="0"/>
        <w:rPr>
          <w:rFonts w:ascii="Arial" w:hAnsi="Arial" w:cs="Arial"/>
          <w:color w:val="000000"/>
        </w:rPr>
      </w:pPr>
    </w:p>
    <w:p w14:paraId="58209BB6"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 xml:space="preserve">Beide ouderfilosofieën situeren zich binnen het technologisch optimisme. De ironie is dat deze twee filosofische benaderingen van technologische besluitvorming vaak tegelijkertijd door dezelfde technologieleider werden gevolgd. </w:t>
      </w:r>
    </w:p>
    <w:p w14:paraId="760269B5" w14:textId="77777777" w:rsidR="00F266A4" w:rsidRDefault="00F266A4" w:rsidP="00F266A4">
      <w:pPr>
        <w:pStyle w:val="Normaalweb"/>
        <w:spacing w:before="75" w:beforeAutospacing="0" w:after="75" w:afterAutospacing="0"/>
        <w:rPr>
          <w:rFonts w:ascii="Arial" w:hAnsi="Arial" w:cs="Arial"/>
          <w:color w:val="000000"/>
        </w:rPr>
      </w:pPr>
    </w:p>
    <w:p w14:paraId="559E47BA" w14:textId="77777777" w:rsidR="00F266A4" w:rsidRDefault="00F266A4" w:rsidP="00F266A4">
      <w:pPr>
        <w:pStyle w:val="Normaalweb"/>
        <w:spacing w:before="75" w:beforeAutospacing="0" w:after="75" w:afterAutospacing="0"/>
        <w:rPr>
          <w:rFonts w:ascii="Arial" w:hAnsi="Arial" w:cs="Arial"/>
          <w:color w:val="000000"/>
        </w:rPr>
      </w:pPr>
    </w:p>
    <w:p w14:paraId="343297E4" w14:textId="77777777" w:rsidR="00F266A4" w:rsidRDefault="00F266A4" w:rsidP="00F266A4">
      <w:pPr>
        <w:pStyle w:val="Normaalweb"/>
        <w:spacing w:before="75" w:beforeAutospacing="0" w:after="75" w:afterAutospacing="0"/>
        <w:rPr>
          <w:rFonts w:ascii="Arial" w:hAnsi="Arial" w:cs="Arial"/>
          <w:color w:val="000000"/>
        </w:rPr>
      </w:pPr>
    </w:p>
    <w:p w14:paraId="13F9E032" w14:textId="77777777" w:rsidR="00F266A4" w:rsidRDefault="00F266A4" w:rsidP="00F266A4">
      <w:pPr>
        <w:pStyle w:val="Normaalweb"/>
        <w:spacing w:before="75" w:beforeAutospacing="0" w:after="75" w:afterAutospacing="0"/>
        <w:rPr>
          <w:rFonts w:ascii="Arial" w:hAnsi="Arial" w:cs="Arial"/>
          <w:color w:val="000000"/>
        </w:rPr>
      </w:pPr>
    </w:p>
    <w:p w14:paraId="741A93E3"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 xml:space="preserve">De onderzoeker concludeert dat als leiders op het gebied van onderwijstechnologie reageren op hun waargenomen ervaring van de onvermijdelijkheid van technologische verandering, en hun zorg om studenten voor te bereiden op een technologische toekomst, Bijblijven met technologie (of achterblijven) komt naar voren als de eerste zorg van leiders, en krijgt een groter gewicht bij de besluitvorming over technologie. </w:t>
      </w:r>
    </w:p>
    <w:p w14:paraId="3AA84E5F" w14:textId="77777777" w:rsidR="00F266A4" w:rsidRDefault="00F266A4" w:rsidP="00F266A4">
      <w:pPr>
        <w:pStyle w:val="Normaalweb"/>
        <w:spacing w:before="75" w:beforeAutospacing="0" w:after="75" w:afterAutospacing="0"/>
        <w:rPr>
          <w:rFonts w:ascii="Arial" w:hAnsi="Arial" w:cs="Arial"/>
          <w:color w:val="000000"/>
        </w:rPr>
      </w:pPr>
    </w:p>
    <w:p w14:paraId="65D3635B" w14:textId="77777777" w:rsidR="00F266A4"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Een risico is dat dit soms kan betekenen dat technologie snel wordt geadopteerd omwille van technologie, zonder de technologie-implementatie af te stemmen op onderwijsdoelen.</w:t>
      </w:r>
    </w:p>
    <w:p w14:paraId="799799E2" w14:textId="77777777" w:rsidR="00F266A4" w:rsidRPr="00D5090C" w:rsidRDefault="00F266A4" w:rsidP="00F266A4">
      <w:pPr>
        <w:pStyle w:val="Normaalweb"/>
        <w:spacing w:before="75" w:beforeAutospacing="0" w:after="75" w:afterAutospacing="0"/>
        <w:rPr>
          <w:rFonts w:ascii="Arial" w:hAnsi="Arial" w:cs="Arial"/>
          <w:color w:val="000000"/>
        </w:rPr>
      </w:pPr>
      <w:r w:rsidRPr="00D5090C">
        <w:rPr>
          <w:rFonts w:ascii="Arial" w:hAnsi="Arial" w:cs="Arial"/>
          <w:color w:val="000000"/>
        </w:rPr>
        <w:t>Onderwijsdoelen en leerplan moeten technologie voortbrengen uit de bredere</w:t>
      </w:r>
      <w:r>
        <w:rPr>
          <w:rFonts w:ascii="Arial" w:hAnsi="Arial" w:cs="Arial"/>
          <w:color w:val="000000"/>
        </w:rPr>
        <w:t xml:space="preserve"> </w:t>
      </w:r>
      <w:r w:rsidRPr="00D5090C">
        <w:rPr>
          <w:rFonts w:ascii="Arial" w:hAnsi="Arial" w:cs="Arial"/>
          <w:color w:val="000000"/>
        </w:rPr>
        <w:t xml:space="preserve">filosofie Technologie is een hulpmiddel (instrumentele kijk op technologie), en vanuit het perspectief dat technologie geen doel op zich is, maar eerder een hulpmiddel, een middel om onderwijsdoelen en loopt af. </w:t>
      </w:r>
    </w:p>
    <w:p w14:paraId="47F76EA8" w14:textId="77777777" w:rsidR="00F266A4" w:rsidRDefault="00F266A4" w:rsidP="00F266A4">
      <w:pPr>
        <w:pStyle w:val="Normaalweb"/>
        <w:spacing w:before="75" w:beforeAutospacing="0" w:after="75" w:afterAutospacing="0"/>
        <w:rPr>
          <w:rFonts w:ascii="Arial" w:hAnsi="Arial" w:cs="Arial"/>
          <w:color w:val="000000"/>
        </w:rPr>
      </w:pPr>
    </w:p>
    <w:p w14:paraId="7A5D1119" w14:textId="77777777" w:rsidR="00F266A4" w:rsidRPr="00D5090C" w:rsidRDefault="00F266A4" w:rsidP="00F266A4">
      <w:pPr>
        <w:pStyle w:val="Normaalweb"/>
        <w:spacing w:before="75" w:beforeAutospacing="0" w:after="75" w:afterAutospacing="0"/>
        <w:rPr>
          <w:rFonts w:ascii="Arial" w:hAnsi="Arial" w:cs="Arial"/>
          <w:color w:val="000000"/>
        </w:rPr>
      </w:pPr>
      <w:r>
        <w:rPr>
          <w:rFonts w:ascii="Arial" w:hAnsi="Arial" w:cs="Arial"/>
          <w:color w:val="000000"/>
        </w:rPr>
        <w:t xml:space="preserve">En de conclusie is eigenlijk dat dit kwalitatieve onderzoek zo goed is dat ze het veel vaker en met veel meer grotere groepen moeten gaan doen. </w:t>
      </w:r>
    </w:p>
    <w:p w14:paraId="5F65E5C4" w14:textId="77777777" w:rsidR="00F266A4" w:rsidRPr="00D5090C" w:rsidRDefault="00F266A4" w:rsidP="00F266A4">
      <w:pPr>
        <w:pStyle w:val="Normaalweb"/>
        <w:spacing w:before="75" w:beforeAutospacing="0" w:after="75" w:afterAutospacing="0"/>
        <w:rPr>
          <w:rFonts w:ascii="Arial" w:hAnsi="Arial" w:cs="Arial"/>
          <w:color w:val="000000"/>
        </w:rPr>
      </w:pPr>
      <w:proofErr w:type="gramStart"/>
      <w:r>
        <w:rPr>
          <w:rFonts w:ascii="Arial" w:hAnsi="Arial" w:cs="Arial"/>
          <w:color w:val="000000"/>
        </w:rPr>
        <w:t>f</w:t>
      </w:r>
      <w:proofErr w:type="gramEnd"/>
    </w:p>
    <w:p w14:paraId="632C6971" w14:textId="77777777" w:rsidR="00F266A4" w:rsidRPr="00D5090C" w:rsidRDefault="00F266A4" w:rsidP="00F266A4">
      <w:pPr>
        <w:pStyle w:val="Normaalweb"/>
        <w:spacing w:before="75" w:beforeAutospacing="0" w:after="75" w:afterAutospacing="0"/>
        <w:rPr>
          <w:rFonts w:ascii="Arial" w:hAnsi="Arial" w:cs="Arial"/>
          <w:color w:val="FF0000"/>
        </w:rPr>
      </w:pPr>
      <w:r w:rsidRPr="00D5090C">
        <w:rPr>
          <w:rFonts w:ascii="Arial" w:hAnsi="Arial" w:cs="Arial"/>
          <w:color w:val="FF0000"/>
        </w:rPr>
        <w:t>B: Waarom deze bron je aanspreekt en of/hoe de bron relevant voor jou is</w:t>
      </w:r>
    </w:p>
    <w:p w14:paraId="39D5FAB4" w14:textId="77777777" w:rsidR="00F266A4" w:rsidRDefault="00F266A4" w:rsidP="00F266A4">
      <w:pPr>
        <w:pStyle w:val="Normaalweb"/>
        <w:spacing w:before="75" w:beforeAutospacing="0" w:after="75" w:afterAutospacing="0"/>
        <w:rPr>
          <w:rFonts w:ascii="Arial" w:hAnsi="Arial" w:cs="Arial"/>
          <w:color w:val="000000"/>
        </w:rPr>
      </w:pPr>
      <w:r>
        <w:rPr>
          <w:rFonts w:ascii="Arial" w:hAnsi="Arial" w:cs="Arial"/>
          <w:color w:val="000000"/>
        </w:rPr>
        <w:t xml:space="preserve">En ze zeggen dat de filosofie soms slechts bestaat op aannames, maar als je deze ook onderzoekt is het juist heel sterk. </w:t>
      </w:r>
      <w:r w:rsidRPr="00D25D14">
        <w:rPr>
          <w:rFonts w:ascii="Arial" w:hAnsi="Arial" w:cs="Arial"/>
          <w:color w:val="000000"/>
        </w:rPr>
        <w:t>Geleerden hebben betoogd dat de filosofie van technologische aannames, met name technologisch determinisme, het denken of het discours van docenten over technologie kan beïnvloeden</w:t>
      </w:r>
      <w:r>
        <w:rPr>
          <w:rFonts w:ascii="Arial" w:hAnsi="Arial" w:cs="Arial"/>
          <w:color w:val="000000"/>
        </w:rPr>
        <w:t xml:space="preserve">. </w:t>
      </w:r>
    </w:p>
    <w:p w14:paraId="60FF9F62" w14:textId="77777777" w:rsidR="00F266A4" w:rsidRDefault="00F266A4" w:rsidP="00F266A4">
      <w:pPr>
        <w:pStyle w:val="Normaalweb"/>
        <w:spacing w:before="75" w:beforeAutospacing="0" w:after="75" w:afterAutospacing="0"/>
        <w:rPr>
          <w:rFonts w:ascii="Arial" w:hAnsi="Arial" w:cs="Arial"/>
          <w:color w:val="000000"/>
        </w:rPr>
      </w:pPr>
    </w:p>
    <w:p w14:paraId="49926431" w14:textId="77777777" w:rsidR="00F266A4" w:rsidRDefault="00F266A4" w:rsidP="00F266A4">
      <w:pPr>
        <w:pStyle w:val="Normaalweb"/>
        <w:spacing w:before="75" w:beforeAutospacing="0" w:after="75" w:afterAutospacing="0"/>
        <w:rPr>
          <w:rFonts w:ascii="Arial" w:hAnsi="Arial" w:cs="Arial"/>
          <w:color w:val="000000"/>
        </w:rPr>
      </w:pPr>
      <w:r>
        <w:rPr>
          <w:rFonts w:ascii="Arial" w:hAnsi="Arial" w:cs="Arial"/>
          <w:color w:val="000000"/>
        </w:rPr>
        <w:t xml:space="preserve">De overtuigingskracht was voor mij dus een interessante insteek. </w:t>
      </w:r>
    </w:p>
    <w:p w14:paraId="101A93BB" w14:textId="77777777" w:rsidR="00F266A4" w:rsidRPr="00243122" w:rsidRDefault="00F266A4" w:rsidP="00F266A4">
      <w:pPr>
        <w:pStyle w:val="Normaalweb"/>
        <w:rPr>
          <w:rFonts w:ascii="TimesNewRomanPSMT" w:hAnsi="TimesNewRomanPSMT"/>
          <w:sz w:val="18"/>
          <w:szCs w:val="18"/>
        </w:rPr>
      </w:pPr>
    </w:p>
    <w:p w14:paraId="66A21DEF" w14:textId="77777777" w:rsidR="00F266A4" w:rsidRPr="00D5090C" w:rsidRDefault="00F266A4" w:rsidP="00F266A4">
      <w:pPr>
        <w:rPr>
          <w:rFonts w:ascii="Times New Roman" w:eastAsia="Times New Roman" w:hAnsi="Times New Roman" w:cs="Times New Roman"/>
          <w:lang w:eastAsia="nl-NL"/>
        </w:rPr>
      </w:pPr>
      <w:r w:rsidRPr="00D5090C">
        <w:rPr>
          <w:rFonts w:ascii="Arial" w:eastAsia="Times New Roman" w:hAnsi="Arial" w:cs="Arial"/>
          <w:b/>
          <w:bCs/>
          <w:color w:val="202124"/>
          <w:lang w:eastAsia="nl-NL"/>
        </w:rPr>
        <w:t>Determinisme</w:t>
      </w:r>
      <w:r w:rsidRPr="00D5090C">
        <w:rPr>
          <w:rFonts w:ascii="Arial" w:eastAsia="Times New Roman" w:hAnsi="Arial" w:cs="Arial"/>
          <w:color w:val="202124"/>
          <w:shd w:val="clear" w:color="auto" w:fill="FFFFFF"/>
          <w:lang w:eastAsia="nl-NL"/>
        </w:rPr>
        <w:t> is een filosofisch concept dat stelt dat elke gebeurtenis of stand van zaken niet zomaar willekeurig is, maar een reden heeft. Die reden kan in het verleden liggen, in dat geval spreekt men van causaal </w:t>
      </w:r>
      <w:r w:rsidRPr="00D5090C">
        <w:rPr>
          <w:rFonts w:ascii="Arial" w:eastAsia="Times New Roman" w:hAnsi="Arial" w:cs="Arial"/>
          <w:b/>
          <w:bCs/>
          <w:color w:val="202124"/>
          <w:lang w:eastAsia="nl-NL"/>
        </w:rPr>
        <w:t>determinisme</w:t>
      </w:r>
      <w:r w:rsidRPr="00D5090C">
        <w:rPr>
          <w:rFonts w:ascii="Arial" w:eastAsia="Times New Roman" w:hAnsi="Arial" w:cs="Arial"/>
          <w:color w:val="202124"/>
          <w:shd w:val="clear" w:color="auto" w:fill="FFFFFF"/>
          <w:lang w:eastAsia="nl-NL"/>
        </w:rPr>
        <w:t>.</w:t>
      </w:r>
    </w:p>
    <w:p w14:paraId="74635215" w14:textId="77777777" w:rsidR="00F266A4" w:rsidRDefault="00F266A4" w:rsidP="00F266A4">
      <w:pPr>
        <w:pStyle w:val="Normaalweb"/>
        <w:spacing w:before="75" w:beforeAutospacing="0" w:after="75" w:afterAutospacing="0"/>
        <w:rPr>
          <w:rFonts w:ascii="Arial" w:hAnsi="Arial" w:cs="Arial"/>
          <w:color w:val="000000"/>
        </w:rPr>
      </w:pPr>
    </w:p>
    <w:p w14:paraId="2150DDED" w14:textId="77777777" w:rsidR="00F266A4" w:rsidRDefault="00F266A4" w:rsidP="00F266A4">
      <w:pPr>
        <w:pStyle w:val="Normaalweb"/>
        <w:spacing w:before="75" w:beforeAutospacing="0" w:after="75" w:afterAutospacing="0"/>
        <w:rPr>
          <w:rFonts w:ascii="Arial" w:hAnsi="Arial" w:cs="Arial"/>
          <w:color w:val="000000"/>
        </w:rPr>
      </w:pPr>
    </w:p>
    <w:p w14:paraId="365E8EF6" w14:textId="77777777" w:rsidR="00F266A4" w:rsidRDefault="00F266A4" w:rsidP="00F266A4">
      <w:pPr>
        <w:pStyle w:val="Normaalweb"/>
        <w:spacing w:before="75" w:beforeAutospacing="0" w:after="75" w:afterAutospacing="0"/>
        <w:rPr>
          <w:rFonts w:ascii="Arial" w:hAnsi="Arial" w:cs="Arial"/>
          <w:color w:val="000000"/>
        </w:rPr>
      </w:pPr>
    </w:p>
    <w:p w14:paraId="649F403E" w14:textId="77777777" w:rsidR="00F266A4" w:rsidRDefault="00F266A4" w:rsidP="00F266A4">
      <w:pPr>
        <w:pStyle w:val="Normaalweb"/>
        <w:spacing w:before="75" w:beforeAutospacing="0" w:after="75" w:afterAutospacing="0"/>
        <w:rPr>
          <w:rFonts w:ascii="Arial" w:hAnsi="Arial" w:cs="Arial"/>
          <w:color w:val="000000"/>
        </w:rPr>
      </w:pPr>
    </w:p>
    <w:p w14:paraId="4C70724C" w14:textId="77777777" w:rsidR="00F266A4" w:rsidRDefault="00F266A4" w:rsidP="00F266A4">
      <w:pPr>
        <w:pStyle w:val="Normaalweb"/>
        <w:spacing w:before="75" w:beforeAutospacing="0" w:after="75" w:afterAutospacing="0"/>
        <w:rPr>
          <w:rFonts w:ascii="Arial" w:hAnsi="Arial" w:cs="Arial"/>
          <w:color w:val="000000"/>
        </w:rPr>
      </w:pPr>
    </w:p>
    <w:p w14:paraId="10DDBD68" w14:textId="77777777" w:rsidR="00F266A4" w:rsidRPr="00D5090C" w:rsidRDefault="00F266A4" w:rsidP="00F266A4">
      <w:pPr>
        <w:pStyle w:val="Normaalweb"/>
        <w:spacing w:before="75" w:beforeAutospacing="0" w:after="75" w:afterAutospacing="0"/>
        <w:rPr>
          <w:rFonts w:ascii="Arial" w:hAnsi="Arial" w:cs="Arial"/>
          <w:color w:val="FF0000"/>
        </w:rPr>
      </w:pPr>
      <w:r w:rsidRPr="00D5090C">
        <w:rPr>
          <w:rFonts w:ascii="Arial" w:hAnsi="Arial" w:cs="Arial"/>
          <w:color w:val="FF0000"/>
        </w:rPr>
        <w:t>C: Waar je de bron vandaan hebt</w:t>
      </w:r>
    </w:p>
    <w:p w14:paraId="25B7F28F" w14:textId="77777777" w:rsidR="00F266A4" w:rsidRPr="00D5090C" w:rsidRDefault="00F266A4" w:rsidP="00F266A4">
      <w:pPr>
        <w:pStyle w:val="Normaalweb"/>
        <w:spacing w:before="75" w:beforeAutospacing="0" w:after="75" w:afterAutospacing="0"/>
        <w:rPr>
          <w:rFonts w:ascii="Arial" w:hAnsi="Arial" w:cs="Arial"/>
          <w:color w:val="FF0000"/>
        </w:rPr>
      </w:pPr>
    </w:p>
    <w:p w14:paraId="1CE11F22" w14:textId="77777777" w:rsidR="00F266A4" w:rsidRPr="00D5090C" w:rsidRDefault="00F266A4" w:rsidP="00F266A4">
      <w:pPr>
        <w:pStyle w:val="Normaalweb"/>
        <w:spacing w:before="75" w:beforeAutospacing="0" w:after="75" w:afterAutospacing="0"/>
        <w:rPr>
          <w:rFonts w:ascii="Arial" w:hAnsi="Arial" w:cs="Arial"/>
          <w:color w:val="FF0000"/>
        </w:rPr>
      </w:pPr>
      <w:r w:rsidRPr="00D5090C">
        <w:rPr>
          <w:rFonts w:ascii="Arial" w:hAnsi="Arial" w:cs="Arial"/>
          <w:color w:val="FF0000"/>
        </w:rPr>
        <w:t>D: relevante kernwoorden en referenties</w:t>
      </w:r>
    </w:p>
    <w:p w14:paraId="03742443" w14:textId="77777777" w:rsidR="00F266A4" w:rsidRPr="00243122" w:rsidRDefault="00F266A4" w:rsidP="00F266A4">
      <w:pPr>
        <w:pStyle w:val="Normaalweb"/>
        <w:rPr>
          <w:lang w:val="en-US"/>
        </w:rPr>
      </w:pPr>
      <w:r w:rsidRPr="00243122">
        <w:rPr>
          <w:rFonts w:ascii="TimesNewRomanPS" w:hAnsi="TimesNewRomanPS"/>
          <w:b/>
          <w:bCs/>
          <w:sz w:val="20"/>
          <w:szCs w:val="20"/>
          <w:lang w:val="en-US"/>
        </w:rPr>
        <w:t xml:space="preserve">Keywords </w:t>
      </w:r>
    </w:p>
    <w:p w14:paraId="199FC7B4" w14:textId="77777777" w:rsidR="00F266A4" w:rsidRDefault="00F266A4" w:rsidP="00F266A4">
      <w:pPr>
        <w:pStyle w:val="Normaalweb"/>
        <w:rPr>
          <w:rFonts w:ascii="TimesNewRomanPSMT" w:hAnsi="TimesNewRomanPSMT"/>
          <w:sz w:val="18"/>
          <w:szCs w:val="18"/>
          <w:lang w:val="en-US"/>
        </w:rPr>
      </w:pPr>
      <w:r w:rsidRPr="00D25D14">
        <w:rPr>
          <w:rFonts w:ascii="TimesNewRomanPSMT" w:hAnsi="TimesNewRomanPSMT"/>
          <w:sz w:val="18"/>
          <w:szCs w:val="18"/>
          <w:lang w:val="en-US"/>
        </w:rPr>
        <w:t xml:space="preserve">Educational technology leadership, Philosophy of technology, Instrumental view of technology, Technological determinism, Technological imperative, Technological optimism </w:t>
      </w:r>
    </w:p>
    <w:p w14:paraId="21BD020F" w14:textId="77777777" w:rsidR="00F266A4" w:rsidRPr="00D5090C" w:rsidRDefault="00F266A4" w:rsidP="00F266A4">
      <w:pPr>
        <w:rPr>
          <w:rFonts w:ascii="Times New Roman" w:eastAsia="Times New Roman" w:hAnsi="Times New Roman" w:cs="Times New Roman"/>
          <w:lang w:eastAsia="nl-NL"/>
        </w:rPr>
      </w:pPr>
      <w:r w:rsidRPr="00D5090C">
        <w:rPr>
          <w:rFonts w:ascii="Times New Roman" w:eastAsia="Times New Roman" w:hAnsi="Times New Roman" w:cs="Times New Roman"/>
          <w:lang w:eastAsia="nl-NL"/>
        </w:rPr>
        <w:fldChar w:fldCharType="begin"/>
      </w:r>
      <w:r w:rsidRPr="00D5090C">
        <w:rPr>
          <w:rFonts w:ascii="Times New Roman" w:eastAsia="Times New Roman" w:hAnsi="Times New Roman" w:cs="Times New Roman"/>
          <w:lang w:eastAsia="nl-NL"/>
        </w:rPr>
        <w:instrText xml:space="preserve"> INCLUDEPICTURE "/var/folders/jq/yxcbgll941g3t3bb6thtd7r00000gn/T/com.microsoft.Word/WebArchiveCopyPasteTempFiles/page12image1867571584" \* MERGEFORMATINET </w:instrText>
      </w:r>
      <w:r w:rsidRPr="00D5090C">
        <w:rPr>
          <w:rFonts w:ascii="Times New Roman" w:eastAsia="Times New Roman" w:hAnsi="Times New Roman" w:cs="Times New Roman"/>
          <w:lang w:eastAsia="nl-NL"/>
        </w:rPr>
        <w:fldChar w:fldCharType="separate"/>
      </w:r>
      <w:r w:rsidRPr="00D5090C">
        <w:rPr>
          <w:rFonts w:ascii="Times New Roman" w:eastAsia="Times New Roman" w:hAnsi="Times New Roman" w:cs="Times New Roman"/>
          <w:noProof/>
          <w:lang w:eastAsia="nl-NL"/>
        </w:rPr>
        <w:drawing>
          <wp:inline distT="0" distB="0" distL="0" distR="0" wp14:anchorId="30CD2476" wp14:editId="48FC8840">
            <wp:extent cx="5751195" cy="128270"/>
            <wp:effectExtent l="0" t="0" r="1905" b="0"/>
            <wp:docPr id="8" name="Afbeelding 8" descr="page12image18675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2image18675715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1195" cy="128270"/>
                    </a:xfrm>
                    <a:prstGeom prst="rect">
                      <a:avLst/>
                    </a:prstGeom>
                    <a:noFill/>
                    <a:ln>
                      <a:noFill/>
                    </a:ln>
                  </pic:spPr>
                </pic:pic>
              </a:graphicData>
            </a:graphic>
          </wp:inline>
        </w:drawing>
      </w:r>
      <w:r w:rsidRPr="00D5090C">
        <w:rPr>
          <w:rFonts w:ascii="Times New Roman" w:eastAsia="Times New Roman" w:hAnsi="Times New Roman" w:cs="Times New Roman"/>
          <w:lang w:eastAsia="nl-NL"/>
        </w:rPr>
        <w:fldChar w:fldCharType="end"/>
      </w:r>
    </w:p>
    <w:p w14:paraId="6B04BFBB" w14:textId="77777777" w:rsidR="00F266A4" w:rsidRPr="00D5090C" w:rsidRDefault="00F266A4" w:rsidP="00F266A4">
      <w:pPr>
        <w:pStyle w:val="Lijstalinea"/>
        <w:numPr>
          <w:ilvl w:val="0"/>
          <w:numId w:val="1"/>
        </w:numPr>
        <w:spacing w:before="100" w:beforeAutospacing="1" w:after="100" w:afterAutospacing="1"/>
        <w:rPr>
          <w:rFonts w:ascii="Times New Roman" w:eastAsia="Times New Roman" w:hAnsi="Times New Roman" w:cs="Times New Roman"/>
          <w:lang w:val="en-US" w:eastAsia="nl-NL"/>
        </w:rPr>
      </w:pPr>
      <w:r w:rsidRPr="00D5090C">
        <w:rPr>
          <w:rFonts w:ascii="TimesNewRomanPSMT" w:eastAsia="Times New Roman" w:hAnsi="TimesNewRomanPSMT" w:cs="Times New Roman"/>
          <w:sz w:val="18"/>
          <w:szCs w:val="18"/>
          <w:lang w:val="en-US" w:eastAsia="nl-NL"/>
        </w:rPr>
        <w:t xml:space="preserve">Bennett, S., &amp; </w:t>
      </w:r>
      <w:proofErr w:type="spellStart"/>
      <w:r w:rsidRPr="00D5090C">
        <w:rPr>
          <w:rFonts w:ascii="TimesNewRomanPSMT" w:eastAsia="Times New Roman" w:hAnsi="TimesNewRomanPSMT" w:cs="Times New Roman"/>
          <w:sz w:val="18"/>
          <w:szCs w:val="18"/>
          <w:lang w:val="en-US" w:eastAsia="nl-NL"/>
        </w:rPr>
        <w:t>Maton</w:t>
      </w:r>
      <w:proofErr w:type="spellEnd"/>
      <w:r w:rsidRPr="00D5090C">
        <w:rPr>
          <w:rFonts w:ascii="TimesNewRomanPSMT" w:eastAsia="Times New Roman" w:hAnsi="TimesNewRomanPSMT" w:cs="Times New Roman"/>
          <w:sz w:val="18"/>
          <w:szCs w:val="18"/>
          <w:lang w:val="en-US" w:eastAsia="nl-NL"/>
        </w:rPr>
        <w:t xml:space="preserve">, K. (2010). Beyond the “digital natives” debate: Towards a more nuanced understanding of students’ technology experiences. </w:t>
      </w:r>
      <w:r w:rsidRPr="00D5090C">
        <w:rPr>
          <w:rFonts w:ascii="TimesNewRomanPS" w:eastAsia="Times New Roman" w:hAnsi="TimesNewRomanPS" w:cs="Times New Roman"/>
          <w:i/>
          <w:iCs/>
          <w:sz w:val="18"/>
          <w:szCs w:val="18"/>
          <w:lang w:val="en-US" w:eastAsia="nl-NL"/>
        </w:rPr>
        <w:t>Journal of Computer Assisted Learning</w:t>
      </w:r>
      <w:r w:rsidRPr="00D5090C">
        <w:rPr>
          <w:rFonts w:ascii="TimesNewRomanPSMT" w:eastAsia="Times New Roman" w:hAnsi="TimesNewRomanPSMT" w:cs="Times New Roman"/>
          <w:sz w:val="18"/>
          <w:szCs w:val="18"/>
          <w:lang w:val="en-US" w:eastAsia="nl-NL"/>
        </w:rPr>
        <w:t xml:space="preserve">, </w:t>
      </w:r>
      <w:r w:rsidRPr="00D5090C">
        <w:rPr>
          <w:rFonts w:ascii="TimesNewRomanPS" w:eastAsia="Times New Roman" w:hAnsi="TimesNewRomanPS" w:cs="Times New Roman"/>
          <w:i/>
          <w:iCs/>
          <w:sz w:val="18"/>
          <w:szCs w:val="18"/>
          <w:lang w:val="en-US" w:eastAsia="nl-NL"/>
        </w:rPr>
        <w:t>26</w:t>
      </w:r>
      <w:r w:rsidRPr="00D5090C">
        <w:rPr>
          <w:rFonts w:ascii="TimesNewRomanPSMT" w:eastAsia="Times New Roman" w:hAnsi="TimesNewRomanPSMT" w:cs="Times New Roman"/>
          <w:sz w:val="18"/>
          <w:szCs w:val="18"/>
          <w:lang w:val="en-US" w:eastAsia="nl-NL"/>
        </w:rPr>
        <w:t xml:space="preserve">(5), 321-331. </w:t>
      </w:r>
    </w:p>
    <w:p w14:paraId="303C514F" w14:textId="77777777" w:rsidR="00F266A4" w:rsidRDefault="00F266A4" w:rsidP="00F266A4">
      <w:pPr>
        <w:pStyle w:val="Normaalweb"/>
        <w:rPr>
          <w:rFonts w:ascii="TimesNewRomanPSMT" w:hAnsi="TimesNewRomanPSMT"/>
          <w:sz w:val="18"/>
          <w:szCs w:val="18"/>
          <w:lang w:val="en-US"/>
        </w:rPr>
      </w:pPr>
    </w:p>
    <w:p w14:paraId="15081E97" w14:textId="77777777" w:rsidR="00F266A4" w:rsidRPr="00D5090C" w:rsidRDefault="00F266A4" w:rsidP="00F266A4">
      <w:pPr>
        <w:pStyle w:val="Normaalweb"/>
        <w:numPr>
          <w:ilvl w:val="0"/>
          <w:numId w:val="1"/>
        </w:numPr>
        <w:rPr>
          <w:lang w:val="en-US"/>
        </w:rPr>
      </w:pPr>
      <w:r w:rsidRPr="00D5090C">
        <w:rPr>
          <w:rFonts w:ascii="TimesNewRomanPSMT" w:hAnsi="TimesNewRomanPSMT"/>
          <w:sz w:val="18"/>
          <w:szCs w:val="18"/>
          <w:lang w:val="en-US"/>
        </w:rPr>
        <w:t xml:space="preserve">Clegg, S., Hudson, A., &amp; Steel, J. (2003). The </w:t>
      </w:r>
      <w:proofErr w:type="gramStart"/>
      <w:r w:rsidRPr="00D5090C">
        <w:rPr>
          <w:rFonts w:ascii="TimesNewRomanPSMT" w:hAnsi="TimesNewRomanPSMT"/>
          <w:sz w:val="18"/>
          <w:szCs w:val="18"/>
          <w:lang w:val="en-US"/>
        </w:rPr>
        <w:t>Emperor’s</w:t>
      </w:r>
      <w:proofErr w:type="gramEnd"/>
      <w:r w:rsidRPr="00D5090C">
        <w:rPr>
          <w:rFonts w:ascii="TimesNewRomanPSMT" w:hAnsi="TimesNewRomanPSMT"/>
          <w:sz w:val="18"/>
          <w:szCs w:val="18"/>
          <w:lang w:val="en-US"/>
        </w:rPr>
        <w:t xml:space="preserve"> new clothes: </w:t>
      </w:r>
      <w:proofErr w:type="spellStart"/>
      <w:r w:rsidRPr="00D5090C">
        <w:rPr>
          <w:rFonts w:ascii="TimesNewRomanPSMT" w:hAnsi="TimesNewRomanPSMT"/>
          <w:sz w:val="18"/>
          <w:szCs w:val="18"/>
          <w:lang w:val="en-US"/>
        </w:rPr>
        <w:t>Globalisation</w:t>
      </w:r>
      <w:proofErr w:type="spellEnd"/>
      <w:r w:rsidRPr="00D5090C">
        <w:rPr>
          <w:rFonts w:ascii="TimesNewRomanPSMT" w:hAnsi="TimesNewRomanPSMT"/>
          <w:sz w:val="18"/>
          <w:szCs w:val="18"/>
          <w:lang w:val="en-US"/>
        </w:rPr>
        <w:t xml:space="preserve"> and e-learning in higher education. </w:t>
      </w:r>
      <w:r w:rsidRPr="00D5090C">
        <w:rPr>
          <w:rFonts w:ascii="TimesNewRomanPS" w:hAnsi="TimesNewRomanPS"/>
          <w:i/>
          <w:iCs/>
          <w:sz w:val="18"/>
          <w:szCs w:val="18"/>
          <w:lang w:val="en-US"/>
        </w:rPr>
        <w:t>British Journal of Sociology of Education</w:t>
      </w:r>
      <w:r w:rsidRPr="00D5090C">
        <w:rPr>
          <w:rFonts w:ascii="TimesNewRomanPSMT" w:hAnsi="TimesNewRomanPSMT"/>
          <w:sz w:val="18"/>
          <w:szCs w:val="18"/>
          <w:lang w:val="en-US"/>
        </w:rPr>
        <w:t xml:space="preserve">, </w:t>
      </w:r>
      <w:r w:rsidRPr="00D5090C">
        <w:rPr>
          <w:rFonts w:ascii="TimesNewRomanPS" w:hAnsi="TimesNewRomanPS"/>
          <w:i/>
          <w:iCs/>
          <w:sz w:val="18"/>
          <w:szCs w:val="18"/>
          <w:lang w:val="en-US"/>
        </w:rPr>
        <w:t>24</w:t>
      </w:r>
      <w:r w:rsidRPr="00D5090C">
        <w:rPr>
          <w:rFonts w:ascii="TimesNewRomanPSMT" w:hAnsi="TimesNewRomanPSMT"/>
          <w:sz w:val="18"/>
          <w:szCs w:val="18"/>
          <w:lang w:val="en-US"/>
        </w:rPr>
        <w:t>(1), 39-53.</w:t>
      </w:r>
    </w:p>
    <w:p w14:paraId="738A46FE" w14:textId="77777777" w:rsidR="00F266A4" w:rsidRDefault="00F266A4" w:rsidP="00F266A4">
      <w:pPr>
        <w:pStyle w:val="Normaalweb"/>
        <w:rPr>
          <w:rFonts w:ascii="TimesNewRomanPSMT" w:hAnsi="TimesNewRomanPSMT"/>
          <w:sz w:val="18"/>
          <w:szCs w:val="18"/>
          <w:lang w:val="en-US"/>
        </w:rPr>
      </w:pPr>
    </w:p>
    <w:p w14:paraId="1AD26AB3" w14:textId="77777777" w:rsidR="00F266A4" w:rsidRPr="00D5090C" w:rsidRDefault="00F266A4" w:rsidP="00F266A4">
      <w:pPr>
        <w:pStyle w:val="Normaalweb"/>
        <w:numPr>
          <w:ilvl w:val="0"/>
          <w:numId w:val="1"/>
        </w:numPr>
        <w:rPr>
          <w:lang w:val="en-US"/>
        </w:rPr>
      </w:pPr>
      <w:r w:rsidRPr="00D5090C">
        <w:rPr>
          <w:rFonts w:ascii="TimesNewRomanPSMT" w:hAnsi="TimesNewRomanPSMT"/>
          <w:sz w:val="18"/>
          <w:szCs w:val="18"/>
          <w:lang w:val="en-US"/>
        </w:rPr>
        <w:t xml:space="preserve">Fisher, T. (2006). Educational transformation: Is it, like “beauty,” in the eye of the beholder, or will we know it when we see it? </w:t>
      </w:r>
      <w:r w:rsidRPr="00D5090C">
        <w:rPr>
          <w:rFonts w:ascii="TimesNewRomanPS" w:hAnsi="TimesNewRomanPS"/>
          <w:i/>
          <w:iCs/>
          <w:sz w:val="18"/>
          <w:szCs w:val="18"/>
          <w:lang w:val="en-US"/>
        </w:rPr>
        <w:t>Education and Information Technologies</w:t>
      </w:r>
      <w:r w:rsidRPr="00D5090C">
        <w:rPr>
          <w:rFonts w:ascii="TimesNewRomanPSMT" w:hAnsi="TimesNewRomanPSMT"/>
          <w:sz w:val="18"/>
          <w:szCs w:val="18"/>
          <w:lang w:val="en-US"/>
        </w:rPr>
        <w:t xml:space="preserve">, </w:t>
      </w:r>
      <w:r w:rsidRPr="00D5090C">
        <w:rPr>
          <w:rFonts w:ascii="TimesNewRomanPS" w:hAnsi="TimesNewRomanPS"/>
          <w:i/>
          <w:iCs/>
          <w:sz w:val="18"/>
          <w:szCs w:val="18"/>
          <w:lang w:val="en-US"/>
        </w:rPr>
        <w:t>11</w:t>
      </w:r>
      <w:r w:rsidRPr="00D5090C">
        <w:rPr>
          <w:rFonts w:ascii="TimesNewRomanPSMT" w:hAnsi="TimesNewRomanPSMT"/>
          <w:sz w:val="18"/>
          <w:szCs w:val="18"/>
          <w:lang w:val="en-US"/>
        </w:rPr>
        <w:t>(3), 293-303.</w:t>
      </w:r>
    </w:p>
    <w:p w14:paraId="15540236" w14:textId="77777777" w:rsidR="00F266A4" w:rsidRDefault="00F266A4" w:rsidP="00F266A4">
      <w:pPr>
        <w:pStyle w:val="Normaalweb"/>
        <w:rPr>
          <w:rFonts w:ascii="TimesNewRomanPSMT" w:hAnsi="TimesNewRomanPSMT"/>
          <w:sz w:val="18"/>
          <w:szCs w:val="18"/>
          <w:lang w:val="en-US"/>
        </w:rPr>
      </w:pPr>
    </w:p>
    <w:p w14:paraId="52E59966" w14:textId="77777777" w:rsidR="00F266A4" w:rsidRPr="00D5090C" w:rsidRDefault="00F266A4" w:rsidP="00F266A4">
      <w:pPr>
        <w:pStyle w:val="Normaalweb"/>
        <w:numPr>
          <w:ilvl w:val="0"/>
          <w:numId w:val="1"/>
        </w:numPr>
        <w:rPr>
          <w:lang w:val="en-US"/>
        </w:rPr>
      </w:pPr>
      <w:r w:rsidRPr="00D5090C">
        <w:rPr>
          <w:rFonts w:ascii="TimesNewRomanPSMT" w:hAnsi="TimesNewRomanPSMT"/>
          <w:sz w:val="18"/>
          <w:szCs w:val="18"/>
          <w:lang w:val="en-US"/>
        </w:rPr>
        <w:t xml:space="preserve">Grant, D., Hall, R., </w:t>
      </w:r>
      <w:proofErr w:type="spellStart"/>
      <w:r w:rsidRPr="00D5090C">
        <w:rPr>
          <w:rFonts w:ascii="TimesNewRomanPSMT" w:hAnsi="TimesNewRomanPSMT"/>
          <w:sz w:val="18"/>
          <w:szCs w:val="18"/>
          <w:lang w:val="en-US"/>
        </w:rPr>
        <w:t>Wailes</w:t>
      </w:r>
      <w:proofErr w:type="spellEnd"/>
      <w:r w:rsidRPr="00D5090C">
        <w:rPr>
          <w:rFonts w:ascii="TimesNewRomanPSMT" w:hAnsi="TimesNewRomanPSMT"/>
          <w:sz w:val="18"/>
          <w:szCs w:val="18"/>
          <w:lang w:val="en-US"/>
        </w:rPr>
        <w:t xml:space="preserve">, N., &amp; Wright, C. (2006). The False promise of technological determinism: The Case of enterprise resource planning systems. </w:t>
      </w:r>
      <w:r w:rsidRPr="00D5090C">
        <w:rPr>
          <w:rFonts w:ascii="TimesNewRomanPS" w:hAnsi="TimesNewRomanPS"/>
          <w:i/>
          <w:iCs/>
          <w:sz w:val="18"/>
          <w:szCs w:val="18"/>
          <w:lang w:val="en-US"/>
        </w:rPr>
        <w:t>New Technology, Work and Employment</w:t>
      </w:r>
      <w:r w:rsidRPr="00D5090C">
        <w:rPr>
          <w:rFonts w:ascii="TimesNewRomanPSMT" w:hAnsi="TimesNewRomanPSMT"/>
          <w:sz w:val="18"/>
          <w:szCs w:val="18"/>
          <w:lang w:val="en-US"/>
        </w:rPr>
        <w:t xml:space="preserve">, </w:t>
      </w:r>
      <w:r w:rsidRPr="00D5090C">
        <w:rPr>
          <w:rFonts w:ascii="TimesNewRomanPS" w:hAnsi="TimesNewRomanPS"/>
          <w:i/>
          <w:iCs/>
          <w:sz w:val="18"/>
          <w:szCs w:val="18"/>
          <w:lang w:val="en-US"/>
        </w:rPr>
        <w:t>21</w:t>
      </w:r>
      <w:r w:rsidRPr="00D5090C">
        <w:rPr>
          <w:rFonts w:ascii="TimesNewRomanPSMT" w:hAnsi="TimesNewRomanPSMT"/>
          <w:sz w:val="18"/>
          <w:szCs w:val="18"/>
          <w:lang w:val="en-US"/>
        </w:rPr>
        <w:t>(1), 2-15.</w:t>
      </w:r>
    </w:p>
    <w:p w14:paraId="4D3AB858" w14:textId="77777777" w:rsidR="008D6CD7" w:rsidRPr="00F266A4" w:rsidRDefault="00F266A4" w:rsidP="00F266A4"/>
    <w:sectPr w:rsidR="008D6CD7" w:rsidRPr="00F266A4"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81"/>
    <w:multiLevelType w:val="hybridMultilevel"/>
    <w:tmpl w:val="4A2CF054"/>
    <w:lvl w:ilvl="0" w:tplc="9A565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A4"/>
    <w:rsid w:val="006941DE"/>
    <w:rsid w:val="00820A1C"/>
    <w:rsid w:val="00F26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D14BD5"/>
  <w15:chartTrackingRefBased/>
  <w15:docId w15:val="{433AB456-F988-B54C-97DF-43EDC051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6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66A4"/>
    <w:pPr>
      <w:ind w:left="720"/>
      <w:contextualSpacing/>
    </w:pPr>
  </w:style>
  <w:style w:type="paragraph" w:styleId="Normaalweb">
    <w:name w:val="Normal (Web)"/>
    <w:basedOn w:val="Standaard"/>
    <w:uiPriority w:val="99"/>
    <w:semiHidden/>
    <w:unhideWhenUsed/>
    <w:rsid w:val="00F266A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5185</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 Ramsteijn</dc:creator>
  <cp:keywords/>
  <dc:description/>
  <cp:lastModifiedBy>Anne Sophie Ramsteijn</cp:lastModifiedBy>
  <cp:revision>1</cp:revision>
  <dcterms:created xsi:type="dcterms:W3CDTF">2022-03-27T20:44:00Z</dcterms:created>
  <dcterms:modified xsi:type="dcterms:W3CDTF">2022-03-27T20:44:00Z</dcterms:modified>
</cp:coreProperties>
</file>